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A67C1C1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477A82">
        <w:rPr>
          <w:rFonts w:asciiTheme="minorHAnsi" w:hAnsiTheme="minorHAnsi" w:cstheme="minorHAnsi"/>
          <w:caps/>
          <w:sz w:val="22"/>
          <w:szCs w:val="22"/>
        </w:rPr>
        <w:t>Burmistrz Miasta Kraśnik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1ED7F508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477A82" w:rsidRPr="00DE410B">
          <w:rPr>
            <w:rStyle w:val="Hipercze"/>
            <w:rFonts w:asciiTheme="minorHAnsi" w:hAnsiTheme="minorHAnsi" w:cstheme="minorHAnsi"/>
            <w:sz w:val="22"/>
            <w:szCs w:val="22"/>
          </w:rPr>
          <w:t>iod@krasnik.eu</w:t>
        </w:r>
      </w:hyperlink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174F86ED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C4753" w:rsidRPr="00EC4753">
        <w:rPr>
          <w:rFonts w:asciiTheme="minorHAnsi" w:hAnsiTheme="minorHAnsi" w:cstheme="minorHAnsi"/>
          <w:b/>
          <w:sz w:val="22"/>
          <w:szCs w:val="22"/>
        </w:rPr>
        <w:t>Remont ul. Prusa w Kraśniku na odcinku od km 0+095,44 do km 0+233,48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96B4D" w14:textId="77777777" w:rsidR="0000627C" w:rsidRDefault="0000627C">
      <w:pPr>
        <w:spacing w:after="0" w:line="240" w:lineRule="auto"/>
      </w:pPr>
      <w:r>
        <w:separator/>
      </w:r>
    </w:p>
  </w:endnote>
  <w:endnote w:type="continuationSeparator" w:id="0">
    <w:p w14:paraId="43B37B10" w14:textId="77777777" w:rsidR="0000627C" w:rsidRDefault="0000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1125F779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7B4D3E">
      <w:rPr>
        <w:rFonts w:cstheme="minorHAnsi"/>
        <w:bCs/>
        <w:i/>
        <w:iCs/>
        <w:sz w:val="20"/>
        <w:szCs w:val="20"/>
      </w:rPr>
      <w:t>1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EC4753" w:rsidRPr="00EC4753">
      <w:rPr>
        <w:rFonts w:cstheme="minorHAnsi"/>
        <w:bCs/>
        <w:i/>
        <w:iCs/>
        <w:sz w:val="20"/>
        <w:szCs w:val="20"/>
      </w:rPr>
      <w:t>Remont ul. Prusa w Kraśniku na odcinku od km 0+095,44 do km 0+233,48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D18B" w14:textId="77777777" w:rsidR="0000627C" w:rsidRDefault="0000627C">
      <w:pPr>
        <w:spacing w:after="0" w:line="240" w:lineRule="auto"/>
      </w:pPr>
      <w:r>
        <w:separator/>
      </w:r>
    </w:p>
  </w:footnote>
  <w:footnote w:type="continuationSeparator" w:id="0">
    <w:p w14:paraId="78AC4840" w14:textId="77777777" w:rsidR="0000627C" w:rsidRDefault="00006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7270ADD7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7B4D3E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0627C"/>
    <w:rsid w:val="00014FA3"/>
    <w:rsid w:val="0002418C"/>
    <w:rsid w:val="00057E5D"/>
    <w:rsid w:val="000613CB"/>
    <w:rsid w:val="000E493D"/>
    <w:rsid w:val="000E7EF8"/>
    <w:rsid w:val="00102CE8"/>
    <w:rsid w:val="001103A4"/>
    <w:rsid w:val="0012636C"/>
    <w:rsid w:val="00127FFC"/>
    <w:rsid w:val="00135014"/>
    <w:rsid w:val="0014093F"/>
    <w:rsid w:val="001437CC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F729F"/>
    <w:rsid w:val="00607404"/>
    <w:rsid w:val="006123FF"/>
    <w:rsid w:val="00615EEC"/>
    <w:rsid w:val="0062413F"/>
    <w:rsid w:val="0063391F"/>
    <w:rsid w:val="0066655F"/>
    <w:rsid w:val="006A0603"/>
    <w:rsid w:val="006B0CE3"/>
    <w:rsid w:val="007B1892"/>
    <w:rsid w:val="007B4D3E"/>
    <w:rsid w:val="007C0554"/>
    <w:rsid w:val="007D6911"/>
    <w:rsid w:val="007D7B0B"/>
    <w:rsid w:val="00855E2C"/>
    <w:rsid w:val="00862E7C"/>
    <w:rsid w:val="00874F08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800CA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D7D7F"/>
    <w:rsid w:val="00D56D6B"/>
    <w:rsid w:val="00D7175E"/>
    <w:rsid w:val="00DA1FFC"/>
    <w:rsid w:val="00DB4EAC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4753"/>
    <w:rsid w:val="00EC6727"/>
    <w:rsid w:val="00EF09E3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krasnik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61</cp:revision>
  <cp:lastPrinted>2021-12-13T11:24:00Z</cp:lastPrinted>
  <dcterms:created xsi:type="dcterms:W3CDTF">2019-06-14T08:00:00Z</dcterms:created>
  <dcterms:modified xsi:type="dcterms:W3CDTF">2025-07-02T10:07:00Z</dcterms:modified>
</cp:coreProperties>
</file>